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F17" w:rsidRPr="002A1F17" w:rsidRDefault="002A1F17" w:rsidP="002A1F17">
      <w:pPr>
        <w:spacing w:after="0" w:line="240" w:lineRule="auto"/>
        <w:ind w:left="5670"/>
        <w:jc w:val="both"/>
        <w:rPr>
          <w:rFonts w:ascii="Times New Roman" w:hAnsi="Times New Roman" w:cs="Times New Roman"/>
          <w:sz w:val="24"/>
          <w:szCs w:val="24"/>
        </w:rPr>
      </w:pPr>
      <w:bookmarkStart w:id="0" w:name="_GoBack"/>
      <w:bookmarkEnd w:id="0"/>
      <w:r w:rsidRPr="002A1F17">
        <w:rPr>
          <w:rFonts w:ascii="Times New Roman" w:hAnsi="Times New Roman" w:cs="Times New Roman"/>
          <w:sz w:val="24"/>
          <w:szCs w:val="24"/>
        </w:rPr>
        <w:t>ЗАТВЕРДЖЕНО</w:t>
      </w:r>
      <w:r w:rsidRPr="002A1F17">
        <w:rPr>
          <w:rFonts w:ascii="Times New Roman" w:hAnsi="Times New Roman" w:cs="Times New Roman"/>
          <w:sz w:val="24"/>
          <w:szCs w:val="24"/>
        </w:rPr>
        <w:tab/>
      </w:r>
      <w:r w:rsidRPr="002A1F17">
        <w:rPr>
          <w:rFonts w:ascii="Times New Roman" w:hAnsi="Times New Roman" w:cs="Times New Roman"/>
          <w:sz w:val="24"/>
          <w:szCs w:val="24"/>
        </w:rPr>
        <w:tab/>
      </w:r>
    </w:p>
    <w:p w:rsidR="002A1F17" w:rsidRPr="002A1F17" w:rsidRDefault="002A1F17" w:rsidP="002A1F17">
      <w:pPr>
        <w:spacing w:after="0" w:line="240" w:lineRule="auto"/>
        <w:ind w:left="5670"/>
        <w:jc w:val="both"/>
        <w:rPr>
          <w:rFonts w:ascii="Times New Roman" w:hAnsi="Times New Roman" w:cs="Times New Roman"/>
          <w:sz w:val="24"/>
          <w:szCs w:val="24"/>
        </w:rPr>
      </w:pPr>
      <w:r w:rsidRPr="002A1F17">
        <w:rPr>
          <w:rFonts w:ascii="Times New Roman" w:hAnsi="Times New Roman" w:cs="Times New Roman"/>
          <w:sz w:val="24"/>
          <w:szCs w:val="24"/>
        </w:rPr>
        <w:t>Наказ Головного управління Держгеокадастру у Київській області</w:t>
      </w:r>
    </w:p>
    <w:p w:rsidR="00454078" w:rsidRPr="002A1F17" w:rsidRDefault="002A1F17" w:rsidP="002A1F17">
      <w:pPr>
        <w:spacing w:after="0" w:line="240" w:lineRule="auto"/>
        <w:ind w:left="5670"/>
        <w:jc w:val="both"/>
        <w:rPr>
          <w:rFonts w:ascii="Times New Roman" w:eastAsia="Times New Roman" w:hAnsi="Times New Roman" w:cs="Times New Roman"/>
          <w:b/>
          <w:bCs/>
          <w:sz w:val="24"/>
          <w:szCs w:val="24"/>
          <w:lang w:eastAsia="ru-RU"/>
        </w:rPr>
      </w:pPr>
      <w:r w:rsidRPr="002A1F17">
        <w:rPr>
          <w:rFonts w:ascii="Times New Roman" w:hAnsi="Times New Roman" w:cs="Times New Roman"/>
          <w:sz w:val="24"/>
          <w:szCs w:val="24"/>
        </w:rPr>
        <w:t>від 21 липня 2020 № 57</w:t>
      </w:r>
    </w:p>
    <w:p w:rsidR="00454078" w:rsidRPr="00454078" w:rsidRDefault="00454078" w:rsidP="00454078">
      <w:pPr>
        <w:spacing w:after="0" w:line="348" w:lineRule="atLeast"/>
        <w:jc w:val="center"/>
        <w:rPr>
          <w:rFonts w:ascii="Times New Roman" w:eastAsia="Times New Roman" w:hAnsi="Times New Roman" w:cs="Times New Roman"/>
          <w:b/>
          <w:bCs/>
          <w:sz w:val="24"/>
          <w:szCs w:val="24"/>
          <w:lang w:eastAsia="ru-RU"/>
        </w:rPr>
      </w:pPr>
    </w:p>
    <w:p w:rsidR="00B46F7D" w:rsidRPr="00B46F7D" w:rsidRDefault="00B46F7D" w:rsidP="00454078">
      <w:pPr>
        <w:spacing w:after="0" w:line="348" w:lineRule="atLeast"/>
        <w:jc w:val="center"/>
        <w:rPr>
          <w:rFonts w:ascii="Times New Roman" w:eastAsia="Times New Roman" w:hAnsi="Times New Roman" w:cs="Times New Roman"/>
          <w:sz w:val="24"/>
          <w:szCs w:val="24"/>
          <w:lang w:eastAsia="ru-RU"/>
        </w:rPr>
      </w:pPr>
      <w:r w:rsidRPr="00454078">
        <w:rPr>
          <w:rFonts w:ascii="Times New Roman" w:eastAsia="Times New Roman" w:hAnsi="Times New Roman" w:cs="Times New Roman"/>
          <w:b/>
          <w:bCs/>
          <w:sz w:val="24"/>
          <w:szCs w:val="24"/>
          <w:lang w:eastAsia="ru-RU"/>
        </w:rPr>
        <w:t>ТЕХНОЛОГІЧНА КАРТКА</w:t>
      </w:r>
    </w:p>
    <w:p w:rsidR="00B46F7D" w:rsidRPr="00B46F7D" w:rsidRDefault="00B46F7D" w:rsidP="00454078">
      <w:pPr>
        <w:spacing w:after="300" w:line="348" w:lineRule="atLeast"/>
        <w:jc w:val="center"/>
        <w:rPr>
          <w:rFonts w:ascii="Times New Roman" w:eastAsia="Times New Roman" w:hAnsi="Times New Roman" w:cs="Times New Roman"/>
          <w:sz w:val="24"/>
          <w:szCs w:val="24"/>
          <w:lang w:eastAsia="ru-RU"/>
        </w:rPr>
      </w:pPr>
      <w:r w:rsidRPr="00B46F7D">
        <w:rPr>
          <w:rFonts w:ascii="Times New Roman" w:eastAsia="Times New Roman" w:hAnsi="Times New Roman" w:cs="Times New Roman"/>
          <w:sz w:val="24"/>
          <w:szCs w:val="24"/>
          <w:lang w:eastAsia="ru-RU"/>
        </w:rPr>
        <w:t>адміністративної послуги з виправлення технічної помилки у відомостях з Державного земельного кадастру, допущеної не з вини органу, що здійснює його ведення</w:t>
      </w:r>
    </w:p>
    <w:tbl>
      <w:tblPr>
        <w:tblW w:w="9651" w:type="dxa"/>
        <w:shd w:val="clear" w:color="auto" w:fill="F1F1F1"/>
        <w:tblLayout w:type="fixed"/>
        <w:tblCellMar>
          <w:left w:w="0" w:type="dxa"/>
          <w:right w:w="0" w:type="dxa"/>
        </w:tblCellMar>
        <w:tblLook w:val="04A0" w:firstRow="1" w:lastRow="0" w:firstColumn="1" w:lastColumn="0" w:noHBand="0" w:noVBand="1"/>
      </w:tblPr>
      <w:tblGrid>
        <w:gridCol w:w="539"/>
        <w:gridCol w:w="3422"/>
        <w:gridCol w:w="1842"/>
        <w:gridCol w:w="709"/>
        <w:gridCol w:w="13"/>
        <w:gridCol w:w="3113"/>
        <w:gridCol w:w="13"/>
      </w:tblGrid>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jc w:val="center"/>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з/п</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jc w:val="center"/>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Етапи послуги</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5A7D09">
            <w:pPr>
              <w:spacing w:after="0" w:line="225" w:lineRule="atLeast"/>
              <w:jc w:val="center"/>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Відповідальна посадова особа</w:t>
            </w:r>
          </w:p>
          <w:p w:rsidR="00B46F7D" w:rsidRPr="00B46F7D" w:rsidRDefault="00B46F7D" w:rsidP="005A7D09">
            <w:pPr>
              <w:spacing w:after="0" w:line="271" w:lineRule="atLeast"/>
              <w:jc w:val="center"/>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і структурний підрозділ</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5A7D09">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Дія</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 У, П, З)</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jc w:val="center"/>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Термін виконання (днів)</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Прийом пакета документів суб’єкта звернення: заяви про виправлення технічних помилок, допущених під час ведення Державного земельного кадастру, документів (або їх посвідчених копій), на підставі яких до Державного земельного кадастру внесені відомості, та тих, що містять технічні помилки, документів з виправленими технічними помилками, які є підставою для виправлення відповідних технічних помилок у Державному земельному кадастрі, документу, що підтверджує оплату послуг з виправлення технічних помилок у Державному земельному кадастрі (крім документів поданих заявником із заявою в електронній формі з накладенням кваліфікованого електронного підпису (печатки), через Єдиний державний портал адміністративних послуг, у тому числі через інтегровану з ним інформаційну систему Держгеокадастру). Реєстрація зазначених документів у системі документообігу відповідного структурного підрозділу територіального органу Держгеокадастру та їх передача до Державного кадастрового реєстратора</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Спеціаліст відповідного структурного підрозділу територіального органу Держгеокадастру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(заяви про виправлення технічних помилок, допущених під час ведення Державного земельного кадастру реєструються у відповідному структурному підрозділі територіального органу Держгеокадастру в день їх надходження в порядку черговості)</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2.</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xml:space="preserve">Прийняття пакета документів поданих заявником із заявою в електронній формі з накладенням  кваліфікованого електронного підпису (печатки), через Єдиний державний портал адміністративних послуг, у тому </w:t>
            </w:r>
            <w:r w:rsidRPr="00B46F7D">
              <w:rPr>
                <w:rFonts w:ascii="Times New Roman" w:eastAsia="Times New Roman" w:hAnsi="Times New Roman" w:cs="Times New Roman"/>
                <w:sz w:val="20"/>
                <w:szCs w:val="20"/>
                <w:lang w:eastAsia="ru-RU"/>
              </w:rPr>
              <w:lastRenderedPageBreak/>
              <w:t>числі через інтегровану з ним інформаційну систему Держгеокадастру</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lastRenderedPageBreak/>
              <w:t>Державний кадастровий реєстратор</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xml:space="preserve">1 робочий день (заяви про виправлення технічних помилок, допущених під час ведення Державного земельного кадастру реєструються у відповідному структурному підрозділі територіального </w:t>
            </w:r>
            <w:r w:rsidRPr="00B46F7D">
              <w:rPr>
                <w:rFonts w:ascii="Times New Roman" w:eastAsia="Times New Roman" w:hAnsi="Times New Roman" w:cs="Times New Roman"/>
                <w:sz w:val="20"/>
                <w:szCs w:val="20"/>
                <w:lang w:eastAsia="ru-RU"/>
              </w:rPr>
              <w:lastRenderedPageBreak/>
              <w:t>органу Держгеокадастру в день їх надходження в порядку черговості)</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lastRenderedPageBreak/>
              <w:t>3.</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Перевіряє:</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повноваження особи, що звернулася за  адміністративною послугою;</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форму та зміст заяви про виправлення технічних помилок, допущених під час ведення Державного земельного кадастру;</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наявність документів (або їх посвідчених копій), на підставі яких до Державного земельного кадастру внесені відомості, та тих, що містять технічні помилки; документів з виправленими технічними помилками, які є підставою для виправлення відповідних технічних помилок у Державному земельному кадастрі;</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документу, що підтверджує оплату послуг з виправлення технічних помилок у Державному земельному кадастрі;</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розташування земельної ділянки на території дії повноважень Державного кадастрового реєстратора;</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придатність електронного документа для проведення його перевірки за допомогою програмного забезпечення Державного земельного кадастру.</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Державний кадастровий реєстратор</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(заяви про виправлення технічних помилок, допущених під час ведення Державного земельного кадастру реєструються у відповідному структурному підрозділі територіального органу Держгеокадастру в день їх надходження в порядку черговості)</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4.</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У разі невідповідності поданих документів вимогам законодавства формує та підписує повідомлення про відмову у прийнятті заяви про внесення відомостей (змін до них) до Державного земельного кадастру з обґрунтуванням підстав відмови, засвідчує свій підпис власною печаткою.</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Державний кадастровий реєстратор</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З</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(заяви про виправлення технічних помилок, допущених під час ведення Державного земельного кадастру реєструються у відповідному структурному підрозділі територіального органу Держгеокадастру в день їх надходження в порядку черговості)</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lastRenderedPageBreak/>
              <w:t>5.</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Передає повідомлення про відмову у прийнятті заяви про внесення відомостей (змін до них) до Державного земельного кадастру (з документами, які подавались із заявою) до спеціаліста відповідного структурного підрозділу територіального органу Держгеокадастру для проставлення у системі документообігу позначки про виконання послуги та передачі його заявнику</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Державний кадастровий реєстратор</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(заяви про виправлення технічних помилок, допущених під час ведення Державного земельного кадастру реєструються у відповідному структурному підрозділі територіального органу Держгеокадастру в день їх надходження в порядку черговості)</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6.</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Проставляє у системі документообігу відповідного структурного підрозділу територіального органу Держгеокадастру позначку про виконання послуги та передає повідомлення про відмову у прийнятті заяви про внесення відомостей (змін до них) до Державного земельного кадастру (з документами, які подавались із заявою) заявнику.</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Спеціаліст відповідного структурного підрозділу територіального органу Держгеокадастру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(заяви про виправлення технічних помилок, допущених під час ведення Державного земельного кадастру реєструються у відповідному структурному підрозділі територіального органу Держгеокадастру в день їх надходження в порядку черговості)</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7.</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У разі прийняття заяви:</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здійснює її реєстрацію в програмному забезпеченні Державного земельного кадастру.</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Вносить до Державного земельного кадастру такі дані:</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реєстраційний номер заяви;</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дата реєстрації заяви;</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відомості про особу, яка звернулася із заявою;</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відомості про Державного кадастрового реєстратора, який прийняв заяву;</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за допомогою програмного забезпечення Державного земельного кадастру повідомляє заявника про прийняття заяви поданої в електронній формі та присвоєний їй реєстраційний номер.</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Державний кадастровий реєстратор</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(заяви про виправлення технічних помилок, допущених під час ведення Державного земельного кадастру реєструються у відповідному структурному підрозділі територіального органу Держгеокадастру в день їх надходження в порядку черговості)</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8.</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Виправлення помилки у Державному земельному кадастрі.</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lastRenderedPageBreak/>
              <w:t>Виконує:</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перевірку відомостей Державного земельного кадастру на відповідність інформації, що міститься в документах, які є підставою для внесення таких відомостей, щодо визначення помилок;</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складання в електронній та паперовій формі протоколу виправлення помилки за визначеною формою;</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виправлення помилки;</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письмово повідомляє про виправлення помилки заінтересованим особам за встановленою формою;</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на аркуші документа у паперовій формі, в якому виявлено технічну помилку, робить позначку про наявність та виправлення помилки за визначеною формою, а на аркуші документа в електронній формі – робить  відповідну електронну позначку за власним кваліфікованим електронним підписом.</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Документ у паперовій формі, що містить виправлені відомості, разом з протоколом виправлення помилки та повідомленням про виявлення технічної помилки (за наявності) долучає до документа, в якому виявлено технічну помилку, і зберігається разом з ним;</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готує заміну документа, в якому виявлено помилку (витяг, довідку з Державного земельного кадастру, викопіювання з картографічних матеріалів Державного земельного кадастру) заявникові за його бажанням;</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lastRenderedPageBreak/>
              <w:t>готує письмове повідомлення про виправлення помилки заінтересованим особам;</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приймає рішення про відмову у виправлені помилки відповідно до вимог  Порядку ведення Державного земельного кадастру.</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lastRenderedPageBreak/>
              <w:t>Державний кадастровий реєстратор</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xml:space="preserve">1 робочий день (з дня реєстрації заяви про надання послуги у відповідному структурному </w:t>
            </w:r>
            <w:r w:rsidRPr="00B46F7D">
              <w:rPr>
                <w:rFonts w:ascii="Times New Roman" w:eastAsia="Times New Roman" w:hAnsi="Times New Roman" w:cs="Times New Roman"/>
                <w:sz w:val="20"/>
                <w:szCs w:val="20"/>
                <w:lang w:eastAsia="ru-RU"/>
              </w:rPr>
              <w:lastRenderedPageBreak/>
              <w:t>підрозділі територіального органу Держгеокадастру) або не пізніше наступного дня у разі формування письмового повідомлення про виправлення помилки заінтересованим особам за визначеною формою (у тому числі власників, користувачів земельних ділянок, а також третіх осіб, інтересів яких стосувалося виправлення помилок)</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 </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lastRenderedPageBreak/>
              <w:t>9.</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Формує для видачі заявнику пакет документів за результатами розгляду заяви про виправлення технічних помилок, допущених під час ведення Державного земельного кадастру:</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протоколу виправлення помилки;</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письмового повідомлення про виправлення помилки заінтересованим особам;</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документу на заміну документа, в якому виявлено помилку (за бажанням заявника);</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відмови у виправленні помилки.</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Підписує протокол виправлення помилки та засвідчує свій підпис власною печаткою.</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У разі, коли протокол надається в електронній формі, посвідчує її власним кваліфікованим електронним підписом.</w:t>
            </w:r>
          </w:p>
          <w:p w:rsidR="00B46F7D" w:rsidRPr="00B46F7D" w:rsidRDefault="00B46F7D" w:rsidP="00454078">
            <w:pPr>
              <w:spacing w:after="30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У разі внесення змін до Поземельної книги засвідчує підписом Державного кадастрового реєстратора та  скріплює своєю печаткою нові аркуші Поземельної книги у паперовій формі із зміненими відомостями, ознайомлює з ними заявника.</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Ознайомлює заявника з заявою про виправлення технічних помилок, допущених під час ведення Державного земельного кадастру, сформованою за допомогою програмного забезпечення Державного земельного кадастру</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Державний кадастровий реєстратор</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 </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 </w:t>
            </w:r>
          </w:p>
          <w:p w:rsidR="00B46F7D" w:rsidRPr="00B46F7D" w:rsidRDefault="00B46F7D" w:rsidP="00454078">
            <w:pPr>
              <w:spacing w:after="0" w:line="271"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З</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(з дня реєстрації заяви про надання послуги у відповідному структурному підрозділі територіального органу Держгеокадастру) або не пізніше наступного дня у разі формування письмового повідомлення про виправлення помилки заінтересованим особам за визначеною формою (у тому числі власників, користувачів земельних ділянок, а також третіх осіб, інтересів яких стосувалося виправлення помилок)</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lastRenderedPageBreak/>
              <w:t>10.</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Передає сформований для видачі заявнику пакет документів до спеціаліста відповідного структурного підрозділу територіального органу Держгеокадастру для проставлення у системі документообігу позначки про виконання послуги та передачі його заявнику</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Державний кадастровий реєстратор</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(з дня реєстрації заяви про надання послуги у відповідному структурному підрозділі територіального органу Держгеокадастру) або не пізніше наступного дня у разі формування письмового повідомлення про виправлення помилки заінтересованим особам за визначеною формою (у тому числі власників, користувачів земельних ділянок, а також третіх осіб, інтересів яких стосувалося виправлення помилок)</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11.</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За бажанням заявника надсилає сформований для видачі пакет документів засобами телекомунікаційного зв’язку на адресу Інтернет-сторінки, за якою здійснювалось подання заяви.</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Державний кадастровий реєстратор</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(з дня реєстрації заяви про надання послуги у відповідному структурному підрозділі територіального органу Держгеокадастру) або не пізніше наступного дня у разі формування письмового повідомлення про виправлення помилки заінтересованим особам за визначеною формою (у тому числі власників, користувачів земельних ділянок, а також третіх осіб, інтересів яких стосувалося виправлення помилок)</w:t>
            </w:r>
          </w:p>
        </w:tc>
      </w:tr>
      <w:tr w:rsidR="00454078" w:rsidRPr="00760AC2" w:rsidTr="005A7D09">
        <w:trPr>
          <w:gridAfter w:val="1"/>
          <w:wAfter w:w="13" w:type="dxa"/>
        </w:trPr>
        <w:tc>
          <w:tcPr>
            <w:tcW w:w="53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12.</w:t>
            </w:r>
          </w:p>
        </w:tc>
        <w:tc>
          <w:tcPr>
            <w:tcW w:w="342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Проставляє у системі документообігу Держгеокадастру позначку про виконання послуги та передає сформований для видачі пакет документів заявнику</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Спеціаліст відповідного структурного підрозділу територіального органу Держгеокадастру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В</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B46F7D">
              <w:rPr>
                <w:rFonts w:ascii="Times New Roman" w:eastAsia="Times New Roman" w:hAnsi="Times New Roman" w:cs="Times New Roman"/>
                <w:sz w:val="20"/>
                <w:szCs w:val="20"/>
                <w:lang w:eastAsia="ru-RU"/>
              </w:rPr>
              <w:t>1 робочий день (документи надаються в день звернення  заявника) або не пізніше наступного дня у разі формування письмового повідомлення про виправлення помилки заінтересованим особам за визначеною формою (у тому числі власників, користувачів земельних ділянок, а також третіх осіб, інтересів яких стосувалося виправлення помилок)</w:t>
            </w:r>
          </w:p>
        </w:tc>
      </w:tr>
      <w:tr w:rsidR="00454078" w:rsidRPr="00B46F7D" w:rsidTr="005A7D09">
        <w:tc>
          <w:tcPr>
            <w:tcW w:w="6525" w:type="dxa"/>
            <w:gridSpan w:val="5"/>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Загальна кількість днів надання послуги –</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2 робочих дні</w:t>
            </w:r>
          </w:p>
        </w:tc>
      </w:tr>
      <w:tr w:rsidR="00454078" w:rsidRPr="00B46F7D" w:rsidTr="005A7D09">
        <w:tc>
          <w:tcPr>
            <w:tcW w:w="6525" w:type="dxa"/>
            <w:gridSpan w:val="5"/>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Загальна кількість днів надання послуги (передбачена законодавством) –</w:t>
            </w:r>
          </w:p>
        </w:tc>
        <w:tc>
          <w:tcPr>
            <w:tcW w:w="3126" w:type="dxa"/>
            <w:gridSpan w:val="2"/>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46F7D" w:rsidRPr="00B46F7D" w:rsidRDefault="00B46F7D" w:rsidP="00454078">
            <w:pPr>
              <w:spacing w:after="0" w:line="225" w:lineRule="atLeast"/>
              <w:rPr>
                <w:rFonts w:ascii="Times New Roman" w:eastAsia="Times New Roman" w:hAnsi="Times New Roman" w:cs="Times New Roman"/>
                <w:sz w:val="20"/>
                <w:szCs w:val="20"/>
                <w:lang w:eastAsia="ru-RU"/>
              </w:rPr>
            </w:pPr>
            <w:r w:rsidRPr="00760AC2">
              <w:rPr>
                <w:rFonts w:ascii="Times New Roman" w:eastAsia="Times New Roman" w:hAnsi="Times New Roman" w:cs="Times New Roman"/>
                <w:b/>
                <w:bCs/>
                <w:sz w:val="20"/>
                <w:szCs w:val="20"/>
                <w:lang w:eastAsia="ru-RU"/>
              </w:rPr>
              <w:t>2 робочих дні</w:t>
            </w:r>
          </w:p>
        </w:tc>
      </w:tr>
    </w:tbl>
    <w:p w:rsidR="00B624EE" w:rsidRDefault="00B46F7D" w:rsidP="00454078">
      <w:pPr>
        <w:spacing w:after="0" w:line="348" w:lineRule="atLeast"/>
        <w:rPr>
          <w:rFonts w:ascii="Times New Roman" w:eastAsia="Times New Roman" w:hAnsi="Times New Roman" w:cs="Times New Roman"/>
          <w:b/>
          <w:bCs/>
          <w:sz w:val="24"/>
          <w:szCs w:val="24"/>
          <w:lang w:eastAsia="ru-RU"/>
        </w:rPr>
      </w:pPr>
      <w:r w:rsidRPr="00454078">
        <w:rPr>
          <w:rFonts w:ascii="Times New Roman" w:eastAsia="Times New Roman" w:hAnsi="Times New Roman" w:cs="Times New Roman"/>
          <w:b/>
          <w:bCs/>
          <w:sz w:val="24"/>
          <w:szCs w:val="24"/>
          <w:lang w:eastAsia="ru-RU"/>
        </w:rPr>
        <w:t> </w:t>
      </w:r>
    </w:p>
    <w:p w:rsidR="000D0B8B" w:rsidRPr="002E0F43" w:rsidRDefault="000D0B8B" w:rsidP="000D0B8B">
      <w:pPr>
        <w:spacing w:after="0" w:line="240" w:lineRule="auto"/>
        <w:jc w:val="both"/>
        <w:rPr>
          <w:rFonts w:ascii="Times New Roman" w:eastAsia="Times New Roman" w:hAnsi="Times New Roman" w:cs="Times New Roman"/>
          <w:sz w:val="24"/>
          <w:szCs w:val="24"/>
          <w:lang w:val="uk-UA" w:eastAsia="ru-RU"/>
        </w:rPr>
      </w:pPr>
      <w:r w:rsidRPr="003305CA">
        <w:rPr>
          <w:rFonts w:ascii="Times New Roman" w:eastAsia="Times New Roman" w:hAnsi="Times New Roman" w:cs="Times New Roman"/>
          <w:b/>
          <w:bCs/>
          <w:sz w:val="24"/>
          <w:szCs w:val="24"/>
          <w:lang w:eastAsia="ru-RU"/>
        </w:rPr>
        <w:t>Примітка:</w:t>
      </w:r>
      <w:r w:rsidRPr="003305CA">
        <w:rPr>
          <w:rFonts w:ascii="Times New Roman" w:eastAsia="Times New Roman" w:hAnsi="Times New Roman" w:cs="Times New Roman"/>
          <w:sz w:val="24"/>
          <w:szCs w:val="24"/>
          <w:lang w:eastAsia="ru-RU"/>
        </w:rPr>
        <w:t> дії або бездіяльність посадової особи територіального органу Держгеокадастру</w:t>
      </w:r>
      <w:r>
        <w:rPr>
          <w:rFonts w:ascii="Times New Roman" w:eastAsia="Times New Roman" w:hAnsi="Times New Roman" w:cs="Times New Roman"/>
          <w:sz w:val="24"/>
          <w:szCs w:val="24"/>
          <w:lang w:val="uk-UA" w:eastAsia="ru-RU"/>
        </w:rPr>
        <w:t>,</w:t>
      </w:r>
      <w:r w:rsidRPr="003305CA">
        <w:rPr>
          <w:rFonts w:ascii="Times New Roman" w:eastAsia="Times New Roman" w:hAnsi="Times New Roman" w:cs="Times New Roman"/>
          <w:sz w:val="24"/>
          <w:szCs w:val="24"/>
          <w:lang w:eastAsia="ru-RU"/>
        </w:rPr>
        <w:t xml:space="preserve"> адміністратора центру надання адміністративних послуг можуть бути оскаржені до суду в</w:t>
      </w:r>
      <w:r>
        <w:rPr>
          <w:rFonts w:ascii="Times New Roman" w:eastAsia="Times New Roman" w:hAnsi="Times New Roman" w:cs="Times New Roman"/>
          <w:sz w:val="24"/>
          <w:szCs w:val="24"/>
          <w:lang w:eastAsia="ru-RU"/>
        </w:rPr>
        <w:t xml:space="preserve"> порядку, встановленому законом</w:t>
      </w:r>
      <w:r>
        <w:rPr>
          <w:rFonts w:ascii="Times New Roman" w:eastAsia="Times New Roman" w:hAnsi="Times New Roman" w:cs="Times New Roman"/>
          <w:sz w:val="24"/>
          <w:szCs w:val="24"/>
          <w:lang w:val="uk-UA" w:eastAsia="ru-RU"/>
        </w:rPr>
        <w:t>;</w:t>
      </w:r>
    </w:p>
    <w:p w:rsidR="000D0B8B" w:rsidRPr="00B2762E" w:rsidRDefault="000D0B8B" w:rsidP="000D0B8B">
      <w:pPr>
        <w:pStyle w:val="rvps2"/>
        <w:shd w:val="clear" w:color="auto" w:fill="FFFFFF"/>
        <w:spacing w:before="0" w:beforeAutospacing="0" w:after="0" w:afterAutospacing="0"/>
        <w:ind w:firstLine="450"/>
        <w:jc w:val="both"/>
      </w:pPr>
      <w:r>
        <w:rPr>
          <w:color w:val="000000"/>
          <w:lang w:val="uk-UA"/>
        </w:rPr>
        <w:t>р</w:t>
      </w:r>
      <w:r w:rsidRPr="003305CA">
        <w:rPr>
          <w:color w:val="000000"/>
        </w:rPr>
        <w:t>ішення, дії або бездіяльність Державного кадастрового реєстратора можуть бути оскаржені:</w:t>
      </w:r>
      <w:bookmarkStart w:id="1" w:name="n816"/>
      <w:bookmarkEnd w:id="1"/>
      <w:r>
        <w:rPr>
          <w:color w:val="000000"/>
          <w:lang w:val="uk-UA"/>
        </w:rPr>
        <w:t xml:space="preserve"> </w:t>
      </w:r>
      <w:r w:rsidRPr="003305CA">
        <w:rPr>
          <w:color w:val="000000"/>
        </w:rPr>
        <w:t xml:space="preserve">до територіального органу </w:t>
      </w:r>
      <w:r w:rsidRPr="003305CA">
        <w:t>Держгеокадастру</w:t>
      </w:r>
      <w:r w:rsidRPr="003305CA">
        <w:rPr>
          <w:color w:val="000000"/>
        </w:rPr>
        <w:t xml:space="preserve"> на території дії повноважень відповідного Державного кадастрового реєстратора, </w:t>
      </w:r>
      <w:r>
        <w:rPr>
          <w:color w:val="000000"/>
          <w:lang w:val="uk-UA"/>
        </w:rPr>
        <w:t xml:space="preserve">а </w:t>
      </w:r>
      <w:r w:rsidRPr="003305CA">
        <w:rPr>
          <w:color w:val="000000"/>
        </w:rPr>
        <w:t>та</w:t>
      </w:r>
      <w:r>
        <w:rPr>
          <w:color w:val="000000"/>
          <w:lang w:val="uk-UA"/>
        </w:rPr>
        <w:t>кож</w:t>
      </w:r>
      <w:r w:rsidRPr="003305CA">
        <w:rPr>
          <w:color w:val="000000"/>
        </w:rPr>
        <w:t xml:space="preserve"> до </w:t>
      </w:r>
      <w:r w:rsidRPr="003305CA">
        <w:t>Держгеокадастру</w:t>
      </w:r>
      <w:r w:rsidRPr="003305CA">
        <w:rPr>
          <w:color w:val="000000"/>
        </w:rPr>
        <w:t xml:space="preserve">, у </w:t>
      </w:r>
      <w:r w:rsidRPr="003305CA">
        <w:rPr>
          <w:color w:val="000000"/>
        </w:rPr>
        <w:lastRenderedPageBreak/>
        <w:t>порядку, встановленому Кабінетом Міністрів України;</w:t>
      </w:r>
      <w:bookmarkStart w:id="2" w:name="n817"/>
      <w:bookmarkEnd w:id="2"/>
      <w:r>
        <w:rPr>
          <w:color w:val="000000"/>
          <w:lang w:val="uk-UA"/>
        </w:rPr>
        <w:t xml:space="preserve"> </w:t>
      </w:r>
      <w:r w:rsidRPr="003305CA">
        <w:rPr>
          <w:color w:val="000000"/>
        </w:rPr>
        <w:t>до суду в порядку, встановленому </w:t>
      </w:r>
      <w:hyperlink r:id="rId6" w:tgtFrame="_blank" w:history="1">
        <w:r w:rsidRPr="00B2762E">
          <w:rPr>
            <w:rStyle w:val="a6"/>
            <w:color w:val="auto"/>
            <w:u w:val="none"/>
          </w:rPr>
          <w:t>Кодексом адміністративного судочинства України</w:t>
        </w:r>
      </w:hyperlink>
      <w:r w:rsidRPr="00B2762E">
        <w:t>.</w:t>
      </w:r>
    </w:p>
    <w:p w:rsidR="000D0B8B" w:rsidRDefault="000D0B8B" w:rsidP="00454078">
      <w:pPr>
        <w:spacing w:after="0" w:line="348" w:lineRule="atLeast"/>
        <w:rPr>
          <w:rFonts w:ascii="Times New Roman" w:eastAsia="Times New Roman" w:hAnsi="Times New Roman" w:cs="Times New Roman"/>
          <w:i/>
          <w:iCs/>
          <w:sz w:val="24"/>
          <w:szCs w:val="24"/>
          <w:bdr w:val="none" w:sz="0" w:space="0" w:color="auto" w:frame="1"/>
          <w:lang w:eastAsia="ru-RU"/>
        </w:rPr>
      </w:pPr>
    </w:p>
    <w:p w:rsidR="00760AC2" w:rsidRPr="002E061D" w:rsidRDefault="00B46F7D" w:rsidP="002E061D">
      <w:pPr>
        <w:spacing w:after="0" w:line="348" w:lineRule="atLeast"/>
        <w:rPr>
          <w:rFonts w:ascii="Times New Roman" w:eastAsia="Times New Roman" w:hAnsi="Times New Roman" w:cs="Times New Roman"/>
          <w:sz w:val="24"/>
          <w:szCs w:val="24"/>
          <w:lang w:eastAsia="ru-RU"/>
        </w:rPr>
      </w:pPr>
      <w:r w:rsidRPr="00454078">
        <w:rPr>
          <w:rFonts w:ascii="Times New Roman" w:eastAsia="Times New Roman" w:hAnsi="Times New Roman" w:cs="Times New Roman"/>
          <w:i/>
          <w:iCs/>
          <w:sz w:val="24"/>
          <w:szCs w:val="24"/>
          <w:bdr w:val="none" w:sz="0" w:space="0" w:color="auto" w:frame="1"/>
          <w:lang w:eastAsia="ru-RU"/>
        </w:rPr>
        <w:t>Умовні позначки: В – виконує; У – бере участь; П – погоджує; З – затверджує.</w:t>
      </w:r>
    </w:p>
    <w:sectPr w:rsidR="00760AC2" w:rsidRPr="002E061D" w:rsidSect="002E061D">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023" w:rsidRDefault="00BF5023" w:rsidP="002E061D">
      <w:pPr>
        <w:spacing w:after="0" w:line="240" w:lineRule="auto"/>
      </w:pPr>
      <w:r>
        <w:separator/>
      </w:r>
    </w:p>
  </w:endnote>
  <w:endnote w:type="continuationSeparator" w:id="0">
    <w:p w:rsidR="00BF5023" w:rsidRDefault="00BF5023" w:rsidP="002E0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023" w:rsidRDefault="00BF5023" w:rsidP="002E061D">
      <w:pPr>
        <w:spacing w:after="0" w:line="240" w:lineRule="auto"/>
      </w:pPr>
      <w:r>
        <w:separator/>
      </w:r>
    </w:p>
  </w:footnote>
  <w:footnote w:type="continuationSeparator" w:id="0">
    <w:p w:rsidR="00BF5023" w:rsidRDefault="00BF5023" w:rsidP="002E06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90840"/>
      <w:docPartObj>
        <w:docPartGallery w:val="Page Numbers (Top of Page)"/>
        <w:docPartUnique/>
      </w:docPartObj>
    </w:sdtPr>
    <w:sdtEndPr/>
    <w:sdtContent>
      <w:p w:rsidR="002E061D" w:rsidRDefault="002E061D">
        <w:pPr>
          <w:pStyle w:val="a8"/>
          <w:jc w:val="center"/>
        </w:pPr>
        <w:r>
          <w:fldChar w:fldCharType="begin"/>
        </w:r>
        <w:r>
          <w:instrText>PAGE   \* MERGEFORMAT</w:instrText>
        </w:r>
        <w:r>
          <w:fldChar w:fldCharType="separate"/>
        </w:r>
        <w:r w:rsidR="00FA3178" w:rsidRPr="00FA3178">
          <w:rPr>
            <w:noProof/>
            <w:lang w:val="uk-UA"/>
          </w:rPr>
          <w:t>7</w:t>
        </w:r>
        <w:r>
          <w:fldChar w:fldCharType="end"/>
        </w:r>
      </w:p>
    </w:sdtContent>
  </w:sdt>
  <w:p w:rsidR="002E061D" w:rsidRDefault="002E061D">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9BD"/>
    <w:rsid w:val="000D0B8B"/>
    <w:rsid w:val="001D535C"/>
    <w:rsid w:val="002A1F17"/>
    <w:rsid w:val="002D4FD7"/>
    <w:rsid w:val="002E061D"/>
    <w:rsid w:val="003B2427"/>
    <w:rsid w:val="00454078"/>
    <w:rsid w:val="005661D6"/>
    <w:rsid w:val="005A7D09"/>
    <w:rsid w:val="005B40A5"/>
    <w:rsid w:val="006645E3"/>
    <w:rsid w:val="00696C43"/>
    <w:rsid w:val="0072315E"/>
    <w:rsid w:val="0073483B"/>
    <w:rsid w:val="00760AC2"/>
    <w:rsid w:val="007F2260"/>
    <w:rsid w:val="008549BD"/>
    <w:rsid w:val="00893D32"/>
    <w:rsid w:val="00915DA1"/>
    <w:rsid w:val="00924CB9"/>
    <w:rsid w:val="00A10586"/>
    <w:rsid w:val="00B2762E"/>
    <w:rsid w:val="00B46F7D"/>
    <w:rsid w:val="00B624EE"/>
    <w:rsid w:val="00BF5023"/>
    <w:rsid w:val="00C34718"/>
    <w:rsid w:val="00CF5227"/>
    <w:rsid w:val="00DC42D6"/>
    <w:rsid w:val="00E013F5"/>
    <w:rsid w:val="00ED0987"/>
    <w:rsid w:val="00FA31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21247E-BA25-42F8-B42A-40ADFF3F0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46F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46F7D"/>
    <w:rPr>
      <w:b/>
      <w:bCs/>
    </w:rPr>
  </w:style>
  <w:style w:type="character" w:styleId="a5">
    <w:name w:val="Emphasis"/>
    <w:basedOn w:val="a0"/>
    <w:uiPriority w:val="20"/>
    <w:qFormat/>
    <w:rsid w:val="00B46F7D"/>
    <w:rPr>
      <w:i/>
      <w:iCs/>
    </w:rPr>
  </w:style>
  <w:style w:type="paragraph" w:customStyle="1" w:styleId="rvps2">
    <w:name w:val="rvps2"/>
    <w:basedOn w:val="a"/>
    <w:rsid w:val="000D0B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0D0B8B"/>
    <w:rPr>
      <w:color w:val="0000FF"/>
      <w:u w:val="single"/>
    </w:rPr>
  </w:style>
  <w:style w:type="paragraph" w:customStyle="1" w:styleId="a7">
    <w:name w:val="Нормальний текст"/>
    <w:basedOn w:val="a"/>
    <w:rsid w:val="0073483B"/>
    <w:pPr>
      <w:spacing w:before="120" w:after="0" w:line="240" w:lineRule="auto"/>
      <w:ind w:firstLine="567"/>
    </w:pPr>
    <w:rPr>
      <w:rFonts w:ascii="Antiqua" w:eastAsia="Calibri" w:hAnsi="Antiqua" w:cs="Times New Roman"/>
      <w:sz w:val="26"/>
      <w:szCs w:val="20"/>
      <w:lang w:val="uk-UA" w:eastAsia="ru-RU"/>
    </w:rPr>
  </w:style>
  <w:style w:type="paragraph" w:styleId="a8">
    <w:name w:val="header"/>
    <w:basedOn w:val="a"/>
    <w:link w:val="a9"/>
    <w:uiPriority w:val="99"/>
    <w:unhideWhenUsed/>
    <w:rsid w:val="002E061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E061D"/>
  </w:style>
  <w:style w:type="paragraph" w:styleId="aa">
    <w:name w:val="footer"/>
    <w:basedOn w:val="a"/>
    <w:link w:val="ab"/>
    <w:uiPriority w:val="99"/>
    <w:unhideWhenUsed/>
    <w:rsid w:val="002E061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E061D"/>
  </w:style>
  <w:style w:type="paragraph" w:styleId="ac">
    <w:name w:val="Balloon Text"/>
    <w:basedOn w:val="a"/>
    <w:link w:val="ad"/>
    <w:uiPriority w:val="99"/>
    <w:semiHidden/>
    <w:unhideWhenUsed/>
    <w:rsid w:val="002A1F1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A1F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586407">
      <w:bodyDiv w:val="1"/>
      <w:marLeft w:val="0"/>
      <w:marRight w:val="0"/>
      <w:marTop w:val="0"/>
      <w:marBottom w:val="0"/>
      <w:divBdr>
        <w:top w:val="none" w:sz="0" w:space="0" w:color="auto"/>
        <w:left w:val="none" w:sz="0" w:space="0" w:color="auto"/>
        <w:bottom w:val="none" w:sz="0" w:space="0" w:color="auto"/>
        <w:right w:val="none" w:sz="0" w:space="0" w:color="auto"/>
      </w:divBdr>
    </w:div>
    <w:div w:id="1436289223">
      <w:bodyDiv w:val="1"/>
      <w:marLeft w:val="0"/>
      <w:marRight w:val="0"/>
      <w:marTop w:val="0"/>
      <w:marBottom w:val="0"/>
      <w:divBdr>
        <w:top w:val="none" w:sz="0" w:space="0" w:color="auto"/>
        <w:left w:val="none" w:sz="0" w:space="0" w:color="auto"/>
        <w:bottom w:val="none" w:sz="0" w:space="0" w:color="auto"/>
        <w:right w:val="none" w:sz="0" w:space="0" w:color="auto"/>
      </w:divBdr>
    </w:div>
    <w:div w:id="163139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747-1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1807</Words>
  <Characters>10301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Лілія Кукуруза</dc:creator>
  <cp:lastModifiedBy>Маша</cp:lastModifiedBy>
  <cp:revision>2</cp:revision>
  <cp:lastPrinted>2020-07-21T12:37:00Z</cp:lastPrinted>
  <dcterms:created xsi:type="dcterms:W3CDTF">2020-07-22T04:51:00Z</dcterms:created>
  <dcterms:modified xsi:type="dcterms:W3CDTF">2020-07-22T04:51:00Z</dcterms:modified>
</cp:coreProperties>
</file>